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rPr>
          <w:sz w:val="84"/>
          <w:szCs w:val="84"/>
        </w:rPr>
      </w:pPr>
    </w:p>
    <w:p>
      <w:pPr>
        <w:jc w:val="center"/>
        <w:rPr>
          <w:sz w:val="52"/>
          <w:szCs w:val="52"/>
        </w:rPr>
      </w:pPr>
      <w:r>
        <w:rPr>
          <w:rFonts w:hint="eastAsia"/>
          <w:sz w:val="52"/>
          <w:szCs w:val="52"/>
        </w:rPr>
        <w:t>2024年海南省政协办公厅</w:t>
      </w: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default" w:ascii="黑体" w:hAnsi="黑体" w:eastAsia="黑体"/>
          <w:sz w:val="32"/>
          <w:szCs w:val="32"/>
          <w:lang w:val="en"/>
        </w:rPr>
        <w:t xml:space="preserve"> </w:t>
      </w:r>
      <w:r>
        <w:rPr>
          <w:rFonts w:hint="eastAsia" w:ascii="黑体" w:hAnsi="黑体" w:eastAsia="黑体"/>
          <w:sz w:val="32"/>
          <w:szCs w:val="32"/>
        </w:rPr>
        <w:t>海南省政协办公厅概况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default" w:ascii="黑体" w:hAnsi="黑体" w:eastAsia="黑体"/>
          <w:sz w:val="32"/>
          <w:szCs w:val="32"/>
          <w:lang w:val="en"/>
        </w:rPr>
        <w:t xml:space="preserve"> </w:t>
      </w:r>
      <w:r>
        <w:rPr>
          <w:rFonts w:hint="eastAsia" w:ascii="黑体" w:hAnsi="黑体" w:eastAsia="黑体"/>
          <w:sz w:val="32"/>
          <w:szCs w:val="32"/>
        </w:rPr>
        <w:t>海南省政协办公厅2024年预算表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default" w:ascii="黑体" w:hAnsi="黑体" w:eastAsia="黑体"/>
          <w:sz w:val="32"/>
          <w:szCs w:val="32"/>
          <w:lang w:val="en"/>
        </w:rPr>
        <w:t xml:space="preserve"> </w:t>
      </w:r>
      <w:r>
        <w:rPr>
          <w:rFonts w:hint="eastAsia" w:ascii="黑体" w:hAnsi="黑体" w:eastAsia="黑体"/>
          <w:sz w:val="32"/>
          <w:szCs w:val="32"/>
        </w:rPr>
        <w:t>海南省政协办公厅2024年预算情况说明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海南省政协办公厅概况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ind w:left="720" w:firstLine="0" w:firstLineChars="0"/>
        <w:rPr>
          <w:rFonts w:ascii="仿宋_GB2312" w:hAnsi="ˎ̥" w:eastAsia="仿宋_GB2312"/>
          <w:sz w:val="32"/>
          <w:szCs w:val="32"/>
        </w:rPr>
      </w:pPr>
      <w:r>
        <w:rPr>
          <w:rFonts w:hint="eastAsia" w:ascii="仿宋_GB2312" w:hAnsi="ˎ̥" w:eastAsia="仿宋_GB2312"/>
          <w:sz w:val="32"/>
          <w:szCs w:val="32"/>
        </w:rPr>
        <w:t>海南省政协办公厅是省政协的综合办事机构，主要职能</w:t>
      </w:r>
    </w:p>
    <w:p>
      <w:pPr>
        <w:numPr>
          <w:ilvl w:val="255"/>
          <w:numId w:val="0"/>
        </w:numPr>
        <w:jc w:val="left"/>
        <w:rPr>
          <w:rFonts w:ascii="黑体" w:hAnsi="黑体" w:eastAsia="黑体" w:cs="仿宋_GB2312"/>
          <w:sz w:val="32"/>
          <w:szCs w:val="32"/>
        </w:rPr>
      </w:pPr>
      <w:r>
        <w:rPr>
          <w:rFonts w:hint="eastAsia" w:ascii="仿宋_GB2312" w:hAnsi="ˎ̥" w:eastAsia="仿宋_GB2312"/>
          <w:sz w:val="32"/>
          <w:szCs w:val="32"/>
        </w:rPr>
        <w:t>是综合保障省政协履行政治协商、民主监督、参政议政职能。政治协商是对国家大政方针和地方的重要举措以及经济建设、政治建设、文化建设、社会建设、生态文明建设中的重要问题，在决策之前和决策实施之中进行协商。民主监督是对国家宪法、法律和法规的实施，重大方针政策、重大改革举措、重要决策部署的贯彻执行情况，涉及人民群众切身利益的实际问题解决落实情况，国家机关及其工作人员的工作等，通过提出意见、批评、建议的方式进行的协商式监督。参政议政是对政治、经济、文化、社会生活和生态环境等方面的重要问题以及人民群众普遍关心的问题，开展调查研究，反映社情民意，进行协商讨论。通过调研报告、提案、建议案或其他形式，向中国共产党和国家机关提出意见和建议。</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无</w:t>
      </w:r>
    </w:p>
    <w:p>
      <w:pPr>
        <w:ind w:firstLine="640" w:firstLineChars="200"/>
        <w:rPr>
          <w:rFonts w:ascii="黑体" w:hAnsi="黑体" w:eastAsia="黑体"/>
          <w:sz w:val="32"/>
          <w:szCs w:val="32"/>
        </w:rPr>
      </w:pPr>
      <w:r>
        <w:rPr>
          <w:rFonts w:hint="eastAsia" w:ascii="黑体" w:hAnsi="黑体" w:eastAsia="黑体"/>
          <w:sz w:val="32"/>
          <w:szCs w:val="32"/>
        </w:rPr>
        <w:t>第二部分 海南省政协办公厅2024年预算表</w:t>
      </w:r>
    </w:p>
    <w:p>
      <w:pPr>
        <w:ind w:left="800"/>
        <w:jc w:val="left"/>
        <w:rPr>
          <w:rFonts w:ascii="黑体" w:hAnsi="黑体" w:eastAsia="黑体"/>
          <w:sz w:val="32"/>
          <w:szCs w:val="32"/>
        </w:rPr>
      </w:pPr>
    </w:p>
    <w:p>
      <w:pPr>
        <w:ind w:left="800"/>
        <w:jc w:val="center"/>
        <w:rPr>
          <w:rFonts w:ascii="黑体" w:hAnsi="黑体" w:eastAsia="黑体"/>
          <w:sz w:val="32"/>
          <w:szCs w:val="32"/>
        </w:rPr>
      </w:pPr>
      <w:r>
        <w:rPr>
          <w:rFonts w:hint="eastAsia" w:ascii="仿宋_GB2312" w:hAnsi="黑体" w:eastAsia="仿宋_GB2312"/>
          <w:b/>
          <w:sz w:val="32"/>
          <w:szCs w:val="32"/>
        </w:rPr>
        <w:t>（此部分内容即为部门或单位预算公开表）</w:t>
      </w:r>
    </w:p>
    <w:p>
      <w:pPr>
        <w:ind w:firstLine="480" w:firstLineChars="150"/>
        <w:rPr>
          <w:rFonts w:ascii="黑体" w:hAnsi="黑体" w:eastAsia="黑体"/>
          <w:sz w:val="32"/>
          <w:szCs w:val="32"/>
        </w:rPr>
      </w:pPr>
      <w:r>
        <w:rPr>
          <w:rFonts w:hint="eastAsia" w:ascii="黑体" w:hAnsi="黑体" w:eastAsia="黑体"/>
          <w:sz w:val="32"/>
          <w:szCs w:val="32"/>
        </w:rPr>
        <w:t>第三部分  海南省政协办公厅2024年预算情况说明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一、关于海南省政协办公厅2024年财政拨款收支预算情况的总体说明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海南省政协办公厅</w:t>
      </w:r>
      <w:r>
        <w:rPr>
          <w:rFonts w:hint="eastAsia" w:ascii="仿宋_GB2312" w:hAnsi="黑体" w:eastAsia="仿宋_GB2312" w:cs="仿宋_GB2312"/>
          <w:sz w:val="32"/>
          <w:szCs w:val="32"/>
        </w:rPr>
        <w:t>2024年</w:t>
      </w:r>
      <w:r>
        <w:rPr>
          <w:rFonts w:hint="eastAsia" w:ascii="仿宋_GB2312" w:hAnsi="黑体" w:eastAsia="仿宋_GB2312"/>
          <w:sz w:val="32"/>
          <w:szCs w:val="32"/>
        </w:rPr>
        <w:t>财政拨款收支总预算</w:t>
      </w:r>
      <w:r>
        <w:rPr>
          <w:rFonts w:ascii="仿宋_GB2312" w:hAnsi="黑体" w:eastAsia="仿宋_GB2312"/>
          <w:sz w:val="32"/>
          <w:szCs w:val="32"/>
        </w:rPr>
        <w:t>5450.87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增加1093.18</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一是工资津补贴调增，</w:t>
      </w:r>
      <w:r>
        <w:rPr>
          <w:rFonts w:hint="eastAsia" w:ascii="仿宋_GB2312" w:hAnsi="黑体" w:eastAsia="仿宋_GB2312"/>
          <w:sz w:val="32"/>
          <w:szCs w:val="32"/>
        </w:rPr>
        <w:t>基本支出增加515.26万元；二是新增委员联系界别群众活动、共建自贸港委员在行动、网络协商等项目，项目支出增加577.92万元</w:t>
      </w:r>
      <w:r>
        <w:rPr>
          <w:rFonts w:hint="eastAsia" w:ascii="仿宋_GB2312" w:hAnsi="黑体" w:eastAsia="仿宋_GB2312" w:cs="仿宋_GB2312"/>
          <w:sz w:val="32"/>
          <w:szCs w:val="32"/>
        </w:rPr>
        <w:t>。</w:t>
      </w:r>
      <w:r>
        <w:rPr>
          <w:rFonts w:hint="eastAsia" w:ascii="仿宋_GB2312" w:hAnsi="黑体" w:eastAsia="仿宋_GB2312"/>
          <w:sz w:val="32"/>
          <w:szCs w:val="32"/>
        </w:rPr>
        <w:t>其中，收入总计</w:t>
      </w:r>
      <w:r>
        <w:rPr>
          <w:rFonts w:ascii="仿宋_GB2312" w:hAnsi="黑体" w:eastAsia="仿宋_GB2312"/>
          <w:sz w:val="32"/>
          <w:szCs w:val="32"/>
        </w:rPr>
        <w:t>5450.87</w:t>
      </w:r>
      <w:r>
        <w:rPr>
          <w:rFonts w:hint="eastAsia" w:ascii="仿宋_GB2312" w:hAnsi="黑体" w:eastAsia="仿宋_GB2312"/>
          <w:sz w:val="32"/>
          <w:szCs w:val="32"/>
        </w:rPr>
        <w:t>万元，包括一般公共预算本年收入</w:t>
      </w:r>
      <w:r>
        <w:rPr>
          <w:rFonts w:ascii="仿宋_GB2312" w:hAnsi="黑体" w:eastAsia="仿宋_GB2312"/>
          <w:sz w:val="32"/>
          <w:szCs w:val="32"/>
        </w:rPr>
        <w:t>5450.87</w:t>
      </w:r>
      <w:r>
        <w:rPr>
          <w:rFonts w:hint="eastAsia" w:ascii="仿宋_GB2312" w:hAnsi="黑体" w:eastAsia="仿宋_GB2312"/>
          <w:sz w:val="32"/>
          <w:szCs w:val="32"/>
        </w:rPr>
        <w:t>万元、政府性基金预算资金0万元、上年结转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sz w:val="32"/>
          <w:szCs w:val="32"/>
        </w:rPr>
        <w:t>5450.87</w:t>
      </w:r>
      <w:r>
        <w:rPr>
          <w:rFonts w:hint="eastAsia" w:ascii="仿宋_GB2312" w:hAnsi="黑体" w:eastAsia="仿宋_GB2312"/>
          <w:sz w:val="32"/>
          <w:szCs w:val="32"/>
        </w:rPr>
        <w:t>万元，包括一般公共服务支出</w:t>
      </w:r>
      <w:r>
        <w:rPr>
          <w:rFonts w:ascii="仿宋_GB2312" w:hAnsi="黑体" w:eastAsia="仿宋_GB2312" w:cs="仿宋_GB2312"/>
          <w:sz w:val="32"/>
          <w:szCs w:val="32"/>
        </w:rPr>
        <w:t>4302.78</w:t>
      </w:r>
      <w:r>
        <w:rPr>
          <w:rFonts w:hint="eastAsia" w:ascii="仿宋_GB2312" w:hAnsi="黑体" w:eastAsia="仿宋_GB2312"/>
          <w:sz w:val="32"/>
          <w:szCs w:val="32"/>
        </w:rPr>
        <w:t>万元、教育支出</w:t>
      </w:r>
      <w:r>
        <w:rPr>
          <w:rFonts w:ascii="仿宋_GB2312" w:hAnsi="黑体" w:eastAsia="仿宋_GB2312"/>
          <w:sz w:val="32"/>
          <w:szCs w:val="32"/>
        </w:rPr>
        <w:t>136.55</w:t>
      </w:r>
      <w:r>
        <w:rPr>
          <w:rFonts w:hint="eastAsia" w:ascii="仿宋_GB2312" w:hAnsi="黑体" w:eastAsia="仿宋_GB2312"/>
          <w:sz w:val="32"/>
          <w:szCs w:val="32"/>
        </w:rPr>
        <w:t>万元、社会保障和就业支出</w:t>
      </w:r>
      <w:r>
        <w:rPr>
          <w:rFonts w:ascii="仿宋_GB2312" w:hAnsi="黑体" w:eastAsia="仿宋_GB2312"/>
          <w:sz w:val="32"/>
          <w:szCs w:val="32"/>
        </w:rPr>
        <w:t>658.23</w:t>
      </w:r>
      <w:r>
        <w:rPr>
          <w:rFonts w:hint="eastAsia" w:ascii="仿宋_GB2312" w:hAnsi="黑体" w:eastAsia="仿宋_GB2312"/>
          <w:sz w:val="32"/>
          <w:szCs w:val="32"/>
        </w:rPr>
        <w:t>万元、卫生健康支出</w:t>
      </w:r>
      <w:r>
        <w:rPr>
          <w:rFonts w:ascii="仿宋_GB2312" w:hAnsi="黑体" w:eastAsia="仿宋_GB2312"/>
          <w:sz w:val="32"/>
          <w:szCs w:val="32"/>
        </w:rPr>
        <w:t>120.37</w:t>
      </w:r>
      <w:r>
        <w:rPr>
          <w:rFonts w:hint="eastAsia" w:ascii="仿宋_GB2312" w:hAnsi="黑体" w:eastAsia="仿宋_GB2312"/>
          <w:sz w:val="32"/>
          <w:szCs w:val="32"/>
        </w:rPr>
        <w:t>万元、住房保障支出</w:t>
      </w:r>
      <w:r>
        <w:rPr>
          <w:rFonts w:ascii="仿宋_GB2312" w:hAnsi="黑体" w:eastAsia="仿宋_GB2312"/>
          <w:sz w:val="32"/>
          <w:szCs w:val="32"/>
        </w:rPr>
        <w:t>232.94</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二、关于海南省政协办公厅2024年一般公共预算当年拨款情况说明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海南省政协办公厅</w:t>
      </w:r>
      <w:r>
        <w:rPr>
          <w:rFonts w:hint="eastAsia" w:ascii="仿宋_GB2312" w:hAnsi="黑体" w:eastAsia="仿宋_GB2312" w:cs="仿宋_GB2312"/>
          <w:sz w:val="32"/>
          <w:szCs w:val="32"/>
        </w:rPr>
        <w:t>2024年</w:t>
      </w:r>
      <w:r>
        <w:rPr>
          <w:rFonts w:hint="eastAsia" w:ascii="仿宋_GB2312" w:hAnsi="黑体" w:eastAsia="仿宋_GB2312"/>
          <w:sz w:val="32"/>
          <w:szCs w:val="32"/>
        </w:rPr>
        <w:t>一般公共预算当年拨款</w:t>
      </w:r>
      <w:r>
        <w:rPr>
          <w:rFonts w:ascii="仿宋_GB2312" w:hAnsi="黑体" w:eastAsia="仿宋_GB2312"/>
          <w:sz w:val="32"/>
          <w:szCs w:val="32"/>
        </w:rPr>
        <w:t>5450.87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增加1093.18</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一是工资津补贴调增，</w:t>
      </w:r>
      <w:r>
        <w:rPr>
          <w:rFonts w:hint="eastAsia" w:ascii="仿宋_GB2312" w:hAnsi="黑体" w:eastAsia="仿宋_GB2312"/>
          <w:sz w:val="32"/>
          <w:szCs w:val="32"/>
        </w:rPr>
        <w:t>基本支出增加515.26万元；二是新增委员联系界别群众活动、共建自贸港委员在行动、网络协商等项目，项目支出增加577.92万元</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ascii="仿宋_GB2312" w:hAnsi="黑体" w:eastAsia="仿宋_GB2312" w:cs="仿宋_GB2312"/>
          <w:sz w:val="32"/>
          <w:szCs w:val="32"/>
        </w:rPr>
        <w:t>4302.78</w:t>
      </w:r>
      <w:r>
        <w:rPr>
          <w:rFonts w:hint="eastAsia" w:ascii="仿宋_GB2312" w:hAnsi="黑体" w:eastAsia="仿宋_GB2312"/>
          <w:sz w:val="32"/>
          <w:szCs w:val="32"/>
        </w:rPr>
        <w:t>万元，占</w:t>
      </w:r>
      <w:r>
        <w:rPr>
          <w:rFonts w:hint="eastAsia" w:ascii="仿宋_GB2312" w:hAnsi="黑体" w:eastAsia="仿宋_GB2312" w:cs="仿宋_GB2312"/>
          <w:sz w:val="32"/>
          <w:szCs w:val="32"/>
        </w:rPr>
        <w:t>78.94</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ascii="仿宋_GB2312" w:hAnsi="黑体" w:eastAsia="仿宋_GB2312"/>
          <w:sz w:val="32"/>
          <w:szCs w:val="32"/>
        </w:rPr>
        <w:t>136.55</w:t>
      </w:r>
      <w:r>
        <w:rPr>
          <w:rFonts w:hint="eastAsia" w:ascii="仿宋_GB2312" w:hAnsi="黑体" w:eastAsia="仿宋_GB2312"/>
          <w:sz w:val="32"/>
          <w:szCs w:val="32"/>
        </w:rPr>
        <w:t>万元，占2.5%；社会保障和就业（类）</w:t>
      </w:r>
      <w:r>
        <w:rPr>
          <w:rFonts w:hint="eastAsia" w:ascii="仿宋_GB2312" w:hAnsi="黑体" w:eastAsia="仿宋_GB2312" w:cs="仿宋_GB2312"/>
          <w:sz w:val="32"/>
          <w:szCs w:val="32"/>
        </w:rPr>
        <w:t>支出</w:t>
      </w:r>
      <w:r>
        <w:rPr>
          <w:rFonts w:ascii="仿宋_GB2312" w:hAnsi="黑体" w:eastAsia="仿宋_GB2312"/>
          <w:sz w:val="32"/>
          <w:szCs w:val="32"/>
        </w:rPr>
        <w:t>658.23</w:t>
      </w:r>
      <w:r>
        <w:rPr>
          <w:rFonts w:hint="eastAsia" w:ascii="仿宋_GB2312" w:hAnsi="黑体" w:eastAsia="仿宋_GB2312"/>
          <w:sz w:val="32"/>
          <w:szCs w:val="32"/>
        </w:rPr>
        <w:t>万元，占</w:t>
      </w:r>
      <w:r>
        <w:rPr>
          <w:rFonts w:hint="eastAsia" w:ascii="仿宋_GB2312" w:hAnsi="黑体" w:eastAsia="仿宋_GB2312" w:cs="仿宋_GB2312"/>
          <w:sz w:val="32"/>
          <w:szCs w:val="32"/>
        </w:rPr>
        <w:t>12.08</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ascii="仿宋_GB2312" w:hAnsi="黑体" w:eastAsia="仿宋_GB2312"/>
          <w:sz w:val="32"/>
          <w:szCs w:val="32"/>
        </w:rPr>
        <w:t>120.37</w:t>
      </w:r>
      <w:r>
        <w:rPr>
          <w:rFonts w:hint="eastAsia" w:ascii="仿宋_GB2312" w:hAnsi="黑体" w:eastAsia="仿宋_GB2312"/>
          <w:sz w:val="32"/>
          <w:szCs w:val="32"/>
        </w:rPr>
        <w:t>万元，占</w:t>
      </w:r>
      <w:r>
        <w:rPr>
          <w:rFonts w:hint="eastAsia" w:ascii="仿宋_GB2312" w:hAnsi="黑体" w:eastAsia="仿宋_GB2312" w:cs="仿宋_GB2312"/>
          <w:sz w:val="32"/>
          <w:szCs w:val="32"/>
        </w:rPr>
        <w:t>2.21</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ascii="仿宋_GB2312" w:hAnsi="黑体" w:eastAsia="仿宋_GB2312"/>
          <w:sz w:val="32"/>
          <w:szCs w:val="32"/>
        </w:rPr>
        <w:t>232.94</w:t>
      </w:r>
      <w:r>
        <w:rPr>
          <w:rFonts w:hint="eastAsia" w:ascii="仿宋_GB2312" w:hAnsi="黑体" w:eastAsia="仿宋_GB2312"/>
          <w:sz w:val="32"/>
          <w:szCs w:val="32"/>
        </w:rPr>
        <w:t>万元，占</w:t>
      </w:r>
      <w:r>
        <w:rPr>
          <w:rFonts w:hint="eastAsia" w:ascii="仿宋_GB2312" w:hAnsi="黑体" w:eastAsia="仿宋_GB2312" w:cs="仿宋_GB2312"/>
          <w:sz w:val="32"/>
          <w:szCs w:val="32"/>
        </w:rPr>
        <w:t>4.27</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1.一般公共服务（类）政协事务（款）行政运行（项）2024年</w:t>
      </w:r>
      <w:r>
        <w:rPr>
          <w:rFonts w:hint="eastAsia" w:ascii="仿宋_GB2312" w:hAnsi="黑体" w:eastAsia="仿宋_GB2312"/>
          <w:sz w:val="32"/>
          <w:szCs w:val="32"/>
        </w:rPr>
        <w:t>预算数为</w:t>
      </w:r>
      <w:r>
        <w:rPr>
          <w:rFonts w:ascii="仿宋_GB2312" w:hAnsi="黑体" w:eastAsia="仿宋_GB2312"/>
          <w:sz w:val="32"/>
          <w:szCs w:val="32"/>
        </w:rPr>
        <w:t>2605.24</w:t>
      </w:r>
      <w:r>
        <w:rPr>
          <w:rFonts w:hint="eastAsia" w:ascii="仿宋_GB2312" w:hAnsi="黑体" w:eastAsia="仿宋_GB2312"/>
          <w:sz w:val="32"/>
          <w:szCs w:val="32"/>
        </w:rPr>
        <w:t>万元，比上年预算数增加455.97万元，主要是</w:t>
      </w:r>
      <w:r>
        <w:rPr>
          <w:rFonts w:hint="eastAsia" w:ascii="仿宋_GB2312" w:hAnsi="黑体" w:eastAsia="仿宋_GB2312" w:cs="仿宋_GB2312"/>
          <w:sz w:val="32"/>
          <w:szCs w:val="32"/>
        </w:rPr>
        <w:t>工资津补贴调增，人员费用相应增加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一般公共服务（类）政协事务（款）一般行政管理事务（项）2024年</w:t>
      </w:r>
      <w:r>
        <w:rPr>
          <w:rFonts w:hint="eastAsia" w:ascii="仿宋_GB2312" w:hAnsi="黑体" w:eastAsia="仿宋_GB2312"/>
          <w:sz w:val="32"/>
          <w:szCs w:val="32"/>
        </w:rPr>
        <w:t>预算数为65万元，比上年预算数</w:t>
      </w:r>
      <w:r>
        <w:rPr>
          <w:rFonts w:hint="eastAsia" w:ascii="仿宋_GB2312" w:hAnsi="黑体" w:eastAsia="仿宋_GB2312" w:cs="仿宋_GB2312"/>
          <w:sz w:val="32"/>
          <w:szCs w:val="32"/>
        </w:rPr>
        <w:t>减少12.8</w:t>
      </w:r>
      <w:r>
        <w:rPr>
          <w:rFonts w:hint="eastAsia" w:ascii="仿宋_GB2312" w:hAnsi="黑体" w:eastAsia="仿宋_GB2312"/>
          <w:sz w:val="32"/>
          <w:szCs w:val="32"/>
        </w:rPr>
        <w:t>万元，主要是“海南历代文化名人大传”项目结项，不再列入预算。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一般公共服务（类）政协事务（款）政协会议（项）2024</w:t>
      </w:r>
      <w:r>
        <w:rPr>
          <w:rFonts w:hint="eastAsia" w:ascii="仿宋_GB2312" w:hAnsi="黑体" w:eastAsia="仿宋_GB2312"/>
          <w:sz w:val="32"/>
          <w:szCs w:val="32"/>
        </w:rPr>
        <w:t>年预算数为300万元，比上年预算数减少20万元，主要原因是疫情放开后，会议防疫费用下降，费用相应减少。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一般公共服务（类）政协事务（款）参政议政（项）2024</w:t>
      </w:r>
      <w:r>
        <w:rPr>
          <w:rFonts w:hint="eastAsia" w:ascii="仿宋_GB2312" w:hAnsi="黑体" w:eastAsia="仿宋_GB2312"/>
          <w:sz w:val="32"/>
          <w:szCs w:val="32"/>
        </w:rPr>
        <w:t>年预算数为</w:t>
      </w:r>
      <w:r>
        <w:rPr>
          <w:rFonts w:ascii="仿宋_GB2312" w:hAnsi="黑体" w:eastAsia="仿宋_GB2312"/>
          <w:sz w:val="32"/>
          <w:szCs w:val="32"/>
        </w:rPr>
        <w:t>869.21</w:t>
      </w:r>
      <w:r>
        <w:rPr>
          <w:rFonts w:hint="eastAsia" w:ascii="仿宋_GB2312" w:hAnsi="黑体" w:eastAsia="仿宋_GB2312"/>
          <w:sz w:val="32"/>
          <w:szCs w:val="32"/>
        </w:rPr>
        <w:t>万元，比上年预算数增加435.83万元，主要原因是增加委员联系界别群众活动、共建自贸港委员在行动、网络协商等项目经费。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5.一般公共服务（类）政协事务（款）其他政协事务支出（项）2024</w:t>
      </w:r>
      <w:r>
        <w:rPr>
          <w:rFonts w:hint="eastAsia" w:ascii="仿宋_GB2312" w:hAnsi="黑体" w:eastAsia="仿宋_GB2312"/>
          <w:sz w:val="32"/>
          <w:szCs w:val="32"/>
        </w:rPr>
        <w:t>年预算数为</w:t>
      </w:r>
      <w:r>
        <w:rPr>
          <w:rFonts w:ascii="仿宋_GB2312" w:hAnsi="黑体" w:eastAsia="仿宋_GB2312"/>
          <w:sz w:val="32"/>
          <w:szCs w:val="32"/>
        </w:rPr>
        <w:t>463.33</w:t>
      </w:r>
      <w:r>
        <w:rPr>
          <w:rFonts w:hint="eastAsia" w:ascii="仿宋_GB2312" w:hAnsi="黑体" w:eastAsia="仿宋_GB2312"/>
          <w:sz w:val="32"/>
          <w:szCs w:val="32"/>
        </w:rPr>
        <w:t>万元，比上年预算数增加136.04万元，主要原因是增加中国南繁口述史等项目经费。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6.教育（类）进修及培训（款）培训支出（项）2024</w:t>
      </w:r>
      <w:r>
        <w:rPr>
          <w:rFonts w:hint="eastAsia" w:ascii="仿宋_GB2312" w:hAnsi="黑体" w:eastAsia="仿宋_GB2312"/>
          <w:sz w:val="32"/>
          <w:szCs w:val="32"/>
        </w:rPr>
        <w:t>年预算数为</w:t>
      </w:r>
      <w:r>
        <w:rPr>
          <w:rFonts w:ascii="仿宋_GB2312" w:hAnsi="黑体" w:eastAsia="仿宋_GB2312"/>
          <w:sz w:val="32"/>
          <w:szCs w:val="32"/>
        </w:rPr>
        <w:t>136.55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增加38.85</w:t>
      </w:r>
      <w:r>
        <w:rPr>
          <w:rFonts w:hint="eastAsia" w:ascii="仿宋_GB2312" w:hAnsi="黑体" w:eastAsia="仿宋_GB2312"/>
          <w:sz w:val="32"/>
          <w:szCs w:val="32"/>
        </w:rPr>
        <w:t>万元，主要原因是增加委员联系界别群众活动等培训工作。</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社会保障和就业支出（类）行政事业单位养老支出（款）</w:t>
      </w:r>
      <w:r>
        <w:rPr>
          <w:rFonts w:hint="eastAsia" w:ascii="仿宋_GB2312" w:hAnsi="黑体" w:eastAsia="仿宋_GB2312" w:cs="仿宋_GB2312"/>
          <w:sz w:val="32"/>
          <w:szCs w:val="32"/>
          <w:highlight w:val="none"/>
        </w:rPr>
        <w:t>机关事业单位基本养老保险缴费支出</w:t>
      </w:r>
      <w:r>
        <w:rPr>
          <w:rFonts w:hint="eastAsia" w:ascii="仿宋_GB2312" w:hAnsi="黑体" w:eastAsia="仿宋_GB2312" w:cs="仿宋_GB2312"/>
          <w:sz w:val="32"/>
          <w:szCs w:val="32"/>
        </w:rPr>
        <w:t>（项）2024年预算数为</w:t>
      </w:r>
      <w:r>
        <w:rPr>
          <w:rFonts w:ascii="仿宋_GB2312" w:hAnsi="黑体" w:eastAsia="仿宋_GB2312" w:cs="仿宋_GB2312"/>
          <w:sz w:val="32"/>
          <w:szCs w:val="32"/>
        </w:rPr>
        <w:t>264.33</w:t>
      </w:r>
      <w:r>
        <w:rPr>
          <w:rFonts w:hint="eastAsia" w:ascii="仿宋_GB2312" w:hAnsi="黑体" w:eastAsia="仿宋_GB2312" w:cs="仿宋_GB2312"/>
          <w:sz w:val="32"/>
          <w:szCs w:val="32"/>
        </w:rPr>
        <w:t>万元，比上年预算数增加52.67万元，主要原因是工资津补贴调增，费用相应增加。</w:t>
      </w:r>
    </w:p>
    <w:p>
      <w:pPr>
        <w:numPr>
          <w:ilvl w:val="0"/>
          <w:numId w:val="6"/>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社会保障和就业支出（类）行政事业单位养老支出（款）机关事业单位职业年金缴费支出（项）2024</w:t>
      </w:r>
      <w:r>
        <w:rPr>
          <w:rFonts w:hint="eastAsia" w:ascii="仿宋_GB2312" w:hAnsi="黑体" w:eastAsia="仿宋_GB2312"/>
          <w:sz w:val="32"/>
          <w:szCs w:val="32"/>
        </w:rPr>
        <w:t>年预算数为</w:t>
      </w:r>
      <w:r>
        <w:rPr>
          <w:rFonts w:ascii="仿宋_GB2312" w:hAnsi="黑体" w:eastAsia="仿宋_GB2312"/>
          <w:sz w:val="32"/>
          <w:szCs w:val="32"/>
        </w:rPr>
        <w:t>393.9</w:t>
      </w:r>
      <w:r>
        <w:rPr>
          <w:rFonts w:hint="eastAsia" w:ascii="仿宋_GB2312" w:hAnsi="黑体" w:eastAsia="仿宋_GB2312"/>
          <w:sz w:val="32"/>
          <w:szCs w:val="32"/>
        </w:rPr>
        <w:t>万元，比上年预算数减少61.56万元，主要原因是补记实职业年金费用减少，费用相应减少。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9.卫生健康支出（类）行政事业单位医疗（款）行政单位医疗（项）2024</w:t>
      </w:r>
      <w:r>
        <w:rPr>
          <w:rFonts w:hint="eastAsia" w:ascii="仿宋_GB2312" w:hAnsi="黑体" w:eastAsia="仿宋_GB2312"/>
          <w:sz w:val="32"/>
          <w:szCs w:val="32"/>
        </w:rPr>
        <w:t>年预算数为</w:t>
      </w:r>
      <w:r>
        <w:rPr>
          <w:rFonts w:ascii="仿宋_GB2312" w:hAnsi="黑体" w:eastAsia="仿宋_GB2312"/>
          <w:sz w:val="32"/>
          <w:szCs w:val="32"/>
        </w:rPr>
        <w:t>120.37</w:t>
      </w:r>
      <w:r>
        <w:rPr>
          <w:rFonts w:hint="eastAsia" w:ascii="仿宋_GB2312" w:hAnsi="黑体" w:eastAsia="仿宋_GB2312"/>
          <w:sz w:val="32"/>
          <w:szCs w:val="32"/>
        </w:rPr>
        <w:t>万元，比上年预算数增加26.21万元，主要原因</w:t>
      </w:r>
      <w:r>
        <w:rPr>
          <w:rFonts w:hint="eastAsia" w:ascii="仿宋_GB2312" w:hAnsi="黑体" w:eastAsia="仿宋_GB2312" w:cs="仿宋_GB2312"/>
          <w:sz w:val="32"/>
          <w:szCs w:val="32"/>
        </w:rPr>
        <w:t>是工资津补贴调增，费用相应增加。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10.住房保障支出（类）住房改革支出（款）住房公积金（项）2024</w:t>
      </w:r>
      <w:r>
        <w:rPr>
          <w:rFonts w:hint="eastAsia" w:ascii="仿宋_GB2312" w:hAnsi="黑体" w:eastAsia="仿宋_GB2312"/>
          <w:sz w:val="32"/>
          <w:szCs w:val="32"/>
        </w:rPr>
        <w:t>年预算数为</w:t>
      </w:r>
      <w:r>
        <w:rPr>
          <w:rFonts w:ascii="仿宋_GB2312" w:hAnsi="黑体" w:eastAsia="仿宋_GB2312"/>
          <w:sz w:val="32"/>
          <w:szCs w:val="32"/>
        </w:rPr>
        <w:t>232.94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增加41.97</w:t>
      </w:r>
      <w:r>
        <w:rPr>
          <w:rFonts w:hint="eastAsia" w:ascii="仿宋_GB2312" w:hAnsi="黑体" w:eastAsia="仿宋_GB2312"/>
          <w:sz w:val="32"/>
          <w:szCs w:val="32"/>
        </w:rPr>
        <w:t>万元，主要原因是</w:t>
      </w:r>
      <w:r>
        <w:rPr>
          <w:rFonts w:hint="eastAsia" w:ascii="仿宋_GB2312" w:hAnsi="黑体" w:eastAsia="仿宋_GB2312" w:cs="仿宋_GB2312"/>
          <w:sz w:val="32"/>
          <w:szCs w:val="32"/>
        </w:rPr>
        <w:t>工资津补贴调增，费用相应增加。</w:t>
      </w:r>
    </w:p>
    <w:p>
      <w:pPr>
        <w:ind w:firstLine="640" w:firstLineChars="200"/>
        <w:rPr>
          <w:rFonts w:ascii="黑体" w:hAnsi="黑体" w:eastAsia="黑体"/>
          <w:sz w:val="32"/>
          <w:szCs w:val="32"/>
        </w:rPr>
      </w:pPr>
      <w:r>
        <w:rPr>
          <w:rFonts w:hint="eastAsia" w:ascii="黑体" w:hAnsi="黑体" w:eastAsia="黑体"/>
          <w:sz w:val="32"/>
          <w:szCs w:val="32"/>
        </w:rPr>
        <w:t>三、关于海南省政协办公厅2024年一般公共预算基本支出情况说明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海南省政协办公厅</w:t>
      </w:r>
      <w:r>
        <w:rPr>
          <w:rFonts w:hint="eastAsia" w:ascii="仿宋_GB2312" w:hAnsi="黑体" w:eastAsia="仿宋_GB2312" w:cs="仿宋_GB2312"/>
          <w:sz w:val="32"/>
          <w:szCs w:val="32"/>
        </w:rPr>
        <w:t>2024年</w:t>
      </w:r>
      <w:r>
        <w:rPr>
          <w:rFonts w:hint="eastAsia" w:ascii="仿宋_GB2312" w:hAnsi="黑体" w:eastAsia="仿宋_GB2312"/>
          <w:sz w:val="32"/>
          <w:szCs w:val="32"/>
        </w:rPr>
        <w:t>一般公共预算基本支出为</w:t>
      </w:r>
      <w:r>
        <w:rPr>
          <w:rFonts w:ascii="仿宋_GB2312" w:hAnsi="黑体" w:eastAsia="仿宋_GB2312" w:cs="仿宋_GB2312"/>
          <w:sz w:val="32"/>
          <w:szCs w:val="32"/>
        </w:rPr>
        <w:t>3616.78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3084.11</w:t>
      </w:r>
      <w:r>
        <w:rPr>
          <w:rFonts w:hint="eastAsia" w:ascii="仿宋_GB2312" w:hAnsi="黑体" w:eastAsia="仿宋_GB2312"/>
          <w:sz w:val="32"/>
          <w:szCs w:val="32"/>
        </w:rPr>
        <w:t>万元，主要包括：基本工资、津贴补贴、奖金、机关事业单位基本养老保险缴费、职业年金缴费、职工基本医疗保险缴费、其他社会保障缴费、住房公积金、医疗费、其他工资福利支出、邮电费、其他交通费用、奖励金等;</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rPr>
        <w:t>公用经费</w:t>
      </w:r>
      <w:r>
        <w:rPr>
          <w:rFonts w:ascii="仿宋_GB2312" w:hAnsi="黑体" w:eastAsia="仿宋_GB2312" w:cs="仿宋_GB2312"/>
          <w:sz w:val="32"/>
          <w:szCs w:val="32"/>
        </w:rPr>
        <w:t>532.67</w:t>
      </w:r>
      <w:r>
        <w:rPr>
          <w:rFonts w:hint="eastAsia" w:ascii="仿宋_GB2312" w:hAnsi="黑体" w:eastAsia="仿宋_GB2312"/>
          <w:sz w:val="32"/>
          <w:szCs w:val="32"/>
        </w:rPr>
        <w:t>万元，主要包括：其他社会保障缴费、其他工资福利支出、办公费、印刷费、邮电费、差旅费、因公出国（境）费用、维修（护）费、租赁费、会议费、培训费、公务接待费、专用材料费、劳务费、委托业务费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工会经费、公务用车运行维护费、其他交通费用</w:t>
      </w:r>
      <w:r>
        <w:rPr>
          <w:rFonts w:hint="eastAsia" w:ascii="仿宋_GB2312" w:hAnsi="黑体" w:eastAsia="仿宋_GB2312"/>
          <w:sz w:val="32"/>
          <w:szCs w:val="32"/>
          <w:lang w:eastAsia="zh-CN"/>
        </w:rPr>
        <w:t>、</w:t>
      </w:r>
      <w:r>
        <w:rPr>
          <w:rFonts w:hint="eastAsia" w:ascii="仿宋_GB2312" w:hAnsi="黑体" w:eastAsia="仿宋_GB2312"/>
          <w:sz w:val="32"/>
          <w:szCs w:val="32"/>
        </w:rPr>
        <w:t>其他交通费用、其他商品和服务支出、生活补助、奖励金、办公设备购置等。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ascii="黑体" w:hAnsi="黑体" w:eastAsia="黑体" w:cs="Times New Roman"/>
          <w:sz w:val="32"/>
          <w:shd w:val="clear" w:color="auto" w:fill="FFFFFF"/>
        </w:rPr>
        <w:t>海南省政协办公厅202</w:t>
      </w:r>
      <w:r>
        <w:rPr>
          <w:rFonts w:hint="eastAsia" w:ascii="黑体" w:hAnsi="黑体" w:eastAsia="黑体" w:cs="Times New Roman"/>
          <w:sz w:val="32"/>
          <w:shd w:val="clear" w:color="auto" w:fill="FFFFFF"/>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（一）海南省政协办公厅</w:t>
      </w:r>
      <w:r>
        <w:rPr>
          <w:rFonts w:hint="eastAsia" w:ascii="仿宋_GB2312" w:hAnsi="黑体" w:eastAsia="仿宋_GB2312" w:cs="仿宋_GB2312"/>
          <w:sz w:val="32"/>
          <w:szCs w:val="32"/>
        </w:rPr>
        <w:t>2024年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rPr>
        <w:t>166</w:t>
      </w:r>
      <w:r>
        <w:rPr>
          <w:rFonts w:hint="eastAsia" w:ascii="仿宋_GB2312" w:hAnsi="黑体" w:eastAsia="仿宋_GB2312"/>
          <w:sz w:val="32"/>
          <w:szCs w:val="32"/>
        </w:rPr>
        <w:t>万元，其中：</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因公出国（境）经费105万元，较上年预算增长59%。增长的主要原因包括：根据海南公共外交协会的职能职责，为加强互联互通，2024年增加赴泰国、马来西亚、新加坡考察预算。</w:t>
      </w:r>
    </w:p>
    <w:p>
      <w:pPr>
        <w:pStyle w:val="13"/>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color w:val="000000"/>
          <w:sz w:val="32"/>
          <w:szCs w:val="32"/>
        </w:rPr>
        <w:t>2019</w:t>
      </w:r>
      <w:r>
        <w:rPr>
          <w:rFonts w:hint="eastAsia" w:ascii="仿宋_GB2312" w:hAnsi="仿宋_GB2312" w:eastAsia="仿宋_GB2312" w:cs="仿宋_GB2312"/>
          <w:sz w:val="32"/>
          <w:szCs w:val="32"/>
        </w:rPr>
        <w:t>年度省级领导出访支出和省外办出访任务（受疫情影响，省外办未安排2020-2023年省领导出访任务），</w:t>
      </w:r>
      <w:r>
        <w:rPr>
          <w:rFonts w:hint="eastAsia" w:ascii="仿宋_GB2312" w:hAnsi="仿宋_GB2312" w:eastAsia="仿宋_GB2312" w:cs="仿宋_GB2312"/>
          <w:sz w:val="32"/>
          <w:shd w:val="clear" w:color="auto" w:fill="FFFFFF"/>
        </w:rPr>
        <w:t>拟安排出国（境）组</w:t>
      </w:r>
      <w:r>
        <w:rPr>
          <w:rFonts w:hint="eastAsia" w:ascii="仿宋_GB2312" w:hAnsi="仿宋_GB2312" w:eastAsia="仿宋_GB2312" w:cs="仿宋_GB2312"/>
          <w:sz w:val="32"/>
          <w:szCs w:val="32"/>
        </w:rPr>
        <w:t>8</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zCs w:val="32"/>
        </w:rPr>
        <w:t>29</w:t>
      </w:r>
      <w:r>
        <w:rPr>
          <w:rFonts w:hint="eastAsia" w:ascii="仿宋_GB2312" w:hAnsi="仿宋_GB2312" w:eastAsia="仿宋_GB2312" w:cs="仿宋_GB2312"/>
          <w:sz w:val="32"/>
          <w:shd w:val="clear" w:color="auto" w:fill="FFFFFF"/>
        </w:rPr>
        <w:t>人。出国（境）团组主要包括省领导赴境外推动工作（2批次）：1、陪同省领导领导（待定）团组：目的地为（待定），人数为</w:t>
      </w:r>
      <w:r>
        <w:rPr>
          <w:rFonts w:hint="eastAsia" w:ascii="仿宋_GB2312" w:hAnsi="仿宋_GB2312" w:eastAsia="仿宋_GB2312" w:cs="仿宋_GB2312"/>
          <w:sz w:val="32"/>
          <w:szCs w:val="32"/>
        </w:rPr>
        <w:t>（待定）</w:t>
      </w:r>
      <w:r>
        <w:rPr>
          <w:rFonts w:hint="eastAsia" w:ascii="仿宋_GB2312" w:hAnsi="仿宋_GB2312" w:eastAsia="仿宋_GB2312" w:cs="仿宋_GB2312"/>
          <w:sz w:val="32"/>
          <w:shd w:val="clear" w:color="auto" w:fill="FFFFFF"/>
        </w:rPr>
        <w:t>，天数为</w:t>
      </w:r>
      <w:r>
        <w:rPr>
          <w:rFonts w:hint="eastAsia" w:ascii="仿宋_GB2312" w:hAnsi="仿宋_GB2312" w:eastAsia="仿宋_GB2312" w:cs="仿宋_GB2312"/>
          <w:sz w:val="32"/>
          <w:szCs w:val="32"/>
        </w:rPr>
        <w:t>（待定）</w:t>
      </w:r>
      <w:r>
        <w:rPr>
          <w:rFonts w:hint="eastAsia" w:ascii="仿宋_GB2312" w:hAnsi="仿宋_GB2312" w:eastAsia="仿宋_GB2312" w:cs="仿宋_GB2312"/>
          <w:sz w:val="32"/>
          <w:shd w:val="clear" w:color="auto" w:fill="FFFFFF"/>
        </w:rPr>
        <w:t>，主要任务为（待定）；2、港澳委员座谈会团组：目的地为香港和澳门，人数为6人，天数为8天，主要任务为联络政协委员工作。3、</w:t>
      </w:r>
      <w:r>
        <w:rPr>
          <w:rFonts w:hint="eastAsia" w:ascii="仿宋_GB2312" w:hAnsi="仿宋_GB2312" w:eastAsia="仿宋_GB2312" w:cs="仿宋_GB2312"/>
          <w:sz w:val="32"/>
          <w:szCs w:val="32"/>
        </w:rPr>
        <w:t>配合省政协领导赴香港、澳门的活动：</w:t>
      </w:r>
      <w:r>
        <w:rPr>
          <w:rFonts w:hint="eastAsia" w:ascii="仿宋_GB2312" w:hAnsi="仿宋_GB2312" w:eastAsia="仿宋_GB2312" w:cs="仿宋_GB2312"/>
          <w:sz w:val="32"/>
          <w:shd w:val="clear" w:color="auto" w:fill="FFFFFF"/>
        </w:rPr>
        <w:t>目的地为香港和澳门，人数为4人，天数为4天，</w:t>
      </w:r>
      <w:r>
        <w:rPr>
          <w:rFonts w:hint="eastAsia" w:ascii="仿宋_GB2312" w:hAnsi="仿宋_GB2312" w:eastAsia="仿宋_GB2312" w:cs="仿宋_GB2312"/>
          <w:sz w:val="32"/>
          <w:szCs w:val="32"/>
        </w:rPr>
        <w:t>主要任务为走访委员。4、受邀赴港澳出席庆典等活动（2批次）：</w:t>
      </w:r>
      <w:r>
        <w:rPr>
          <w:rFonts w:hint="eastAsia" w:ascii="仿宋_GB2312" w:hAnsi="仿宋_GB2312" w:eastAsia="仿宋_GB2312" w:cs="仿宋_GB2312"/>
          <w:sz w:val="32"/>
          <w:shd w:val="clear" w:color="auto" w:fill="FFFFFF"/>
        </w:rPr>
        <w:t>目的地为香港和澳门，人数为4人，天数为3天，</w:t>
      </w:r>
      <w:r>
        <w:rPr>
          <w:rFonts w:hint="eastAsia" w:ascii="仿宋_GB2312" w:hAnsi="仿宋_GB2312" w:eastAsia="仿宋_GB2312" w:cs="仿宋_GB2312"/>
          <w:sz w:val="32"/>
          <w:szCs w:val="32"/>
        </w:rPr>
        <w:t>主要任务为团结联谊。5、开展琼港合作专项活动：</w:t>
      </w:r>
      <w:r>
        <w:rPr>
          <w:rFonts w:hint="eastAsia" w:ascii="仿宋_GB2312" w:hAnsi="仿宋_GB2312" w:eastAsia="仿宋_GB2312" w:cs="仿宋_GB2312"/>
          <w:sz w:val="32"/>
          <w:shd w:val="clear" w:color="auto" w:fill="FFFFFF"/>
        </w:rPr>
        <w:t>目的地为香港和澳门，人数为6人，天数为4天，</w:t>
      </w:r>
      <w:r>
        <w:rPr>
          <w:rFonts w:hint="eastAsia" w:ascii="仿宋_GB2312" w:hAnsi="仿宋_GB2312" w:eastAsia="仿宋_GB2312" w:cs="仿宋_GB2312"/>
          <w:sz w:val="32"/>
          <w:szCs w:val="32"/>
        </w:rPr>
        <w:t>主要任务为促进合作与交流。6、开展公共外交出访活动：目的地为</w:t>
      </w:r>
      <w:r>
        <w:rPr>
          <w:rFonts w:hint="eastAsia" w:ascii="仿宋_GB2312" w:eastAsia="仿宋_GB2312"/>
          <w:sz w:val="32"/>
          <w:szCs w:val="32"/>
        </w:rPr>
        <w:t>泰国、马来西亚、新加坡，人数3人，天数为10天，主要任务为赴东南亚走访侨领，扩大海南朋友圈，加强互联互通。</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公务用车购置及运行费49万元（其中，公务用车购置费0万元，公务用车运行费49万元），较上年预算增长75%。增长的主要原因包括：2024年我厅增加车辆6辆，费用相应增加。公务车保有量</w:t>
      </w:r>
      <w:r>
        <w:rPr>
          <w:rFonts w:hint="eastAsia" w:ascii="仿宋_GB2312" w:hAnsi="仿宋_GB2312" w:eastAsia="仿宋_GB2312" w:cs="仿宋_GB2312"/>
          <w:sz w:val="32"/>
          <w:szCs w:val="32"/>
        </w:rPr>
        <w:t>14辆，计划购置0辆</w:t>
      </w:r>
      <w:r>
        <w:rPr>
          <w:rFonts w:hint="eastAsia" w:ascii="仿宋_GB2312" w:hAnsi="仿宋_GB2312" w:eastAsia="仿宋_GB2312" w:cs="仿宋_GB2312"/>
          <w:sz w:val="32"/>
          <w:shd w:val="clear" w:color="auto" w:fill="FFFFFF"/>
        </w:rPr>
        <w:t>；</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公务接待费12</w:t>
      </w:r>
      <w:r>
        <w:rPr>
          <w:rFonts w:hint="eastAsia" w:ascii="仿宋_GB2312" w:hAnsi="仿宋_GB2312" w:eastAsia="仿宋_GB2312" w:cs="仿宋_GB2312"/>
          <w:sz w:val="32"/>
          <w:shd w:val="clear" w:color="auto" w:fill="FFFFFF"/>
        </w:rPr>
        <w:t>万元，与上年预算持平。计划接待34批约400人。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（二）海南省政协办公厅</w:t>
      </w:r>
      <w:r>
        <w:rPr>
          <w:rFonts w:hint="eastAsia" w:ascii="仿宋_GB2312" w:hAnsi="黑体" w:eastAsia="仿宋_GB2312" w:cs="仿宋_GB2312"/>
          <w:sz w:val="32"/>
          <w:szCs w:val="32"/>
        </w:rPr>
        <w:t>2024年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五、关于海南省政协办公厅2024年政府性基金预算当年拨款情况说明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海南省政协办公厅</w:t>
      </w:r>
      <w:r>
        <w:rPr>
          <w:rFonts w:hint="eastAsia" w:ascii="仿宋_GB2312" w:hAnsi="黑体" w:eastAsia="仿宋_GB2312" w:cs="仿宋_GB2312"/>
          <w:sz w:val="32"/>
          <w:szCs w:val="32"/>
        </w:rPr>
        <w:t>2024年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万元，与上年持平，主要是无政府性基本预算。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科学技术支出（类）核电站乏燃料处理处置基金支出（款）乏燃料运输（项）2024年</w:t>
      </w:r>
      <w:r>
        <w:rPr>
          <w:rFonts w:hint="eastAsia" w:ascii="仿宋_GB2312" w:hAnsi="黑体" w:eastAsia="仿宋_GB2312"/>
          <w:sz w:val="32"/>
          <w:szCs w:val="32"/>
        </w:rPr>
        <w:t>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万元，与上年持平，主要是无</w:t>
      </w:r>
      <w:r>
        <w:rPr>
          <w:rFonts w:hint="eastAsia" w:ascii="仿宋_GB2312" w:hAnsi="黑体" w:eastAsia="仿宋_GB2312" w:cs="仿宋_GB2312"/>
          <w:sz w:val="32"/>
          <w:szCs w:val="32"/>
        </w:rPr>
        <w:t>政府性基金预算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科学技术支出（类）核电站乏燃料处理处置基金支出（款）乏燃料离堆贮存（项）2024年</w:t>
      </w:r>
      <w:r>
        <w:rPr>
          <w:rFonts w:hint="eastAsia" w:ascii="仿宋_GB2312" w:hAnsi="黑体" w:eastAsia="仿宋_GB2312"/>
          <w:sz w:val="32"/>
          <w:szCs w:val="32"/>
        </w:rPr>
        <w:t>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万元，与上年持平，主要是</w:t>
      </w:r>
      <w:r>
        <w:rPr>
          <w:rFonts w:hint="eastAsia" w:ascii="仿宋_GB2312" w:hAnsi="黑体" w:eastAsia="仿宋_GB2312" w:cs="仿宋_GB2312"/>
          <w:sz w:val="32"/>
          <w:szCs w:val="32"/>
        </w:rPr>
        <w:t>无政府性基金预算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六、关于海南省政协办公厅2024年收支预算情况的总体说明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按照综合预算原则，海南省政协办公厅所有收入和支出均纳入部门预算管理。收入包括：一般公共预算收入、其他收入</w:t>
      </w:r>
      <w:r>
        <w:rPr>
          <w:rFonts w:hint="eastAsia" w:ascii="仿宋_GB2312" w:hAnsi="黑体" w:eastAsia="仿宋_GB2312"/>
          <w:sz w:val="32"/>
          <w:szCs w:val="32"/>
        </w:rPr>
        <w:t>；支出包括：一般公共服务支出、教育支出、社会保障和就业支出、卫生健康支出、住房保障支出。</w:t>
      </w:r>
      <w:r>
        <w:rPr>
          <w:rFonts w:hint="eastAsia" w:ascii="仿宋_GB2312" w:hAnsi="黑体" w:eastAsia="仿宋_GB2312" w:cs="仿宋_GB2312"/>
          <w:sz w:val="32"/>
          <w:szCs w:val="32"/>
        </w:rPr>
        <w:t>海南省政协办公厅2024年</w:t>
      </w:r>
      <w:r>
        <w:rPr>
          <w:rFonts w:hint="eastAsia" w:ascii="仿宋_GB2312" w:hAnsi="黑体" w:eastAsia="仿宋_GB2312"/>
          <w:sz w:val="32"/>
          <w:szCs w:val="32"/>
        </w:rPr>
        <w:t>收支总预算</w:t>
      </w:r>
      <w:r>
        <w:rPr>
          <w:rFonts w:ascii="仿宋_GB2312" w:hAnsi="黑体" w:eastAsia="仿宋_GB2312" w:cs="仿宋_GB2312"/>
          <w:sz w:val="32"/>
          <w:szCs w:val="32"/>
        </w:rPr>
        <w:t>5472.3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七、关于海南省政协办公厅2024年收入预算情况说明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海南省政协办公厅2024年</w:t>
      </w:r>
      <w:r>
        <w:rPr>
          <w:rFonts w:hint="eastAsia" w:ascii="仿宋_GB2312" w:hAnsi="黑体" w:eastAsia="仿宋_GB2312"/>
          <w:sz w:val="32"/>
          <w:szCs w:val="32"/>
        </w:rPr>
        <w:t>收入预算</w:t>
      </w:r>
      <w:r>
        <w:rPr>
          <w:rFonts w:ascii="仿宋_GB2312" w:hAnsi="黑体" w:eastAsia="仿宋_GB2312" w:cs="仿宋_GB2312"/>
          <w:sz w:val="32"/>
          <w:szCs w:val="32"/>
        </w:rPr>
        <w:t>5472.3</w:t>
      </w:r>
      <w:r>
        <w:rPr>
          <w:rFonts w:hint="eastAsia" w:ascii="仿宋_GB2312" w:hAnsi="黑体" w:eastAsia="仿宋_GB2312"/>
          <w:sz w:val="32"/>
          <w:szCs w:val="32"/>
        </w:rPr>
        <w:t>万元，其中：上年结转</w:t>
      </w:r>
      <w:r>
        <w:rPr>
          <w:rFonts w:ascii="仿宋_GB2312" w:hAnsi="黑体" w:eastAsia="仿宋_GB2312" w:cs="仿宋_GB2312"/>
          <w:sz w:val="32"/>
          <w:szCs w:val="32"/>
        </w:rPr>
        <w:t>12.43</w:t>
      </w:r>
      <w:r>
        <w:rPr>
          <w:rFonts w:hint="eastAsia" w:ascii="仿宋_GB2312" w:hAnsi="黑体" w:eastAsia="仿宋_GB2312"/>
          <w:sz w:val="32"/>
          <w:szCs w:val="32"/>
        </w:rPr>
        <w:t>万元，占</w:t>
      </w:r>
      <w:r>
        <w:rPr>
          <w:rFonts w:hint="eastAsia" w:ascii="仿宋_GB2312" w:hAnsi="黑体" w:eastAsia="仿宋_GB2312" w:cs="仿宋_GB2312"/>
          <w:sz w:val="32"/>
          <w:szCs w:val="32"/>
        </w:rPr>
        <w:t>0.23</w:t>
      </w:r>
      <w:r>
        <w:rPr>
          <w:rFonts w:hint="eastAsia" w:ascii="仿宋_GB2312" w:hAnsi="黑体" w:eastAsia="仿宋_GB2312"/>
          <w:sz w:val="32"/>
          <w:szCs w:val="32"/>
        </w:rPr>
        <w:t>%；经费拨款收入</w:t>
      </w:r>
      <w:r>
        <w:rPr>
          <w:rFonts w:ascii="仿宋_GB2312" w:hAnsi="黑体" w:eastAsia="仿宋_GB2312" w:cs="仿宋_GB2312"/>
          <w:sz w:val="32"/>
          <w:szCs w:val="32"/>
        </w:rPr>
        <w:t>5450.87</w:t>
      </w:r>
      <w:r>
        <w:rPr>
          <w:rFonts w:hint="eastAsia" w:ascii="仿宋_GB2312" w:hAnsi="黑体" w:eastAsia="仿宋_GB2312"/>
          <w:sz w:val="32"/>
          <w:szCs w:val="32"/>
        </w:rPr>
        <w:t>万元，占</w:t>
      </w:r>
      <w:r>
        <w:rPr>
          <w:rFonts w:hint="eastAsia" w:ascii="仿宋_GB2312" w:hAnsi="黑体" w:eastAsia="仿宋_GB2312" w:cs="仿宋_GB2312"/>
          <w:sz w:val="32"/>
          <w:szCs w:val="32"/>
        </w:rPr>
        <w:t>99.61</w:t>
      </w:r>
      <w:r>
        <w:rPr>
          <w:rFonts w:hint="eastAsia" w:ascii="仿宋_GB2312" w:hAnsi="黑体" w:eastAsia="仿宋_GB2312"/>
          <w:sz w:val="32"/>
          <w:szCs w:val="32"/>
        </w:rPr>
        <w:t>%；其他收入</w:t>
      </w:r>
      <w:r>
        <w:rPr>
          <w:rFonts w:hint="eastAsia" w:ascii="仿宋_GB2312" w:hAnsi="黑体" w:eastAsia="仿宋_GB2312" w:cs="仿宋_GB2312"/>
          <w:sz w:val="32"/>
          <w:szCs w:val="32"/>
        </w:rPr>
        <w:t>9</w:t>
      </w:r>
      <w:r>
        <w:rPr>
          <w:rFonts w:hint="eastAsia" w:ascii="仿宋_GB2312" w:hAnsi="黑体" w:eastAsia="仿宋_GB2312"/>
          <w:sz w:val="32"/>
          <w:szCs w:val="32"/>
        </w:rPr>
        <w:t>万元，占</w:t>
      </w:r>
      <w:r>
        <w:rPr>
          <w:rFonts w:hint="eastAsia" w:ascii="仿宋_GB2312" w:hAnsi="黑体" w:eastAsia="仿宋_GB2312" w:cs="仿宋_GB2312"/>
          <w:sz w:val="32"/>
          <w:szCs w:val="32"/>
        </w:rPr>
        <w:t>0.16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rPr>
        <w:t>1105.61万元，主要是</w:t>
      </w:r>
      <w:r>
        <w:rPr>
          <w:rFonts w:hint="eastAsia" w:ascii="仿宋_GB2312" w:hAnsi="黑体" w:eastAsia="仿宋_GB2312" w:cs="仿宋_GB2312"/>
          <w:sz w:val="32"/>
          <w:szCs w:val="32"/>
        </w:rPr>
        <w:t>一是工资津补贴调增，</w:t>
      </w:r>
      <w:r>
        <w:rPr>
          <w:rFonts w:hint="eastAsia" w:ascii="仿宋_GB2312" w:hAnsi="黑体" w:eastAsia="仿宋_GB2312"/>
          <w:sz w:val="32"/>
          <w:szCs w:val="32"/>
        </w:rPr>
        <w:t>基本支出相应增加；二是新增委员联系界别群众活动、共建自贸港委员在行动、网络协商等项目，项目支出相应增加</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八、关于海南省政协办公厅2024年支出预算情况说明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海南省政协办公厅2024年</w:t>
      </w:r>
      <w:r>
        <w:rPr>
          <w:rFonts w:hint="eastAsia" w:ascii="仿宋_GB2312" w:hAnsi="黑体" w:eastAsia="仿宋_GB2312"/>
          <w:sz w:val="32"/>
          <w:szCs w:val="32"/>
        </w:rPr>
        <w:t>支出预算</w:t>
      </w:r>
      <w:r>
        <w:rPr>
          <w:rFonts w:ascii="仿宋_GB2312" w:hAnsi="黑体" w:eastAsia="仿宋_GB2312" w:cs="仿宋_GB2312"/>
          <w:sz w:val="32"/>
          <w:szCs w:val="32"/>
        </w:rPr>
        <w:t>5472</w:t>
      </w:r>
      <w:r>
        <w:rPr>
          <w:rFonts w:hint="eastAsia" w:ascii="仿宋_GB2312" w:hAnsi="黑体" w:eastAsia="仿宋_GB2312" w:cs="仿宋_GB2312"/>
          <w:sz w:val="32"/>
          <w:szCs w:val="32"/>
        </w:rPr>
        <w:t>.</w:t>
      </w:r>
      <w:r>
        <w:rPr>
          <w:rFonts w:ascii="仿宋_GB2312" w:hAnsi="黑体" w:eastAsia="仿宋_GB2312" w:cs="仿宋_GB2312"/>
          <w:sz w:val="32"/>
          <w:szCs w:val="32"/>
        </w:rPr>
        <w:t>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3616.78</w:t>
      </w:r>
      <w:r>
        <w:rPr>
          <w:rFonts w:hint="eastAsia" w:ascii="仿宋_GB2312" w:hAnsi="黑体" w:eastAsia="仿宋_GB2312"/>
          <w:sz w:val="32"/>
          <w:szCs w:val="32"/>
        </w:rPr>
        <w:t>万元，占</w:t>
      </w:r>
      <w:r>
        <w:rPr>
          <w:rFonts w:hint="eastAsia" w:ascii="仿宋_GB2312" w:hAnsi="黑体" w:eastAsia="仿宋_GB2312" w:cs="仿宋_GB2312"/>
          <w:sz w:val="32"/>
          <w:szCs w:val="32"/>
        </w:rPr>
        <w:t>66.09</w:t>
      </w:r>
      <w:r>
        <w:rPr>
          <w:rFonts w:hint="eastAsia" w:ascii="仿宋_GB2312" w:hAnsi="黑体" w:eastAsia="仿宋_GB2312"/>
          <w:sz w:val="32"/>
          <w:szCs w:val="32"/>
        </w:rPr>
        <w:t>%；项目支出</w:t>
      </w:r>
      <w:r>
        <w:rPr>
          <w:rFonts w:ascii="仿宋_GB2312" w:hAnsi="黑体" w:eastAsia="仿宋_GB2312" w:cs="仿宋_GB2312"/>
          <w:sz w:val="32"/>
          <w:szCs w:val="32"/>
        </w:rPr>
        <w:t>1855.52</w:t>
      </w:r>
      <w:r>
        <w:rPr>
          <w:rFonts w:hint="eastAsia" w:ascii="仿宋_GB2312" w:hAnsi="黑体" w:eastAsia="仿宋_GB2312"/>
          <w:sz w:val="32"/>
          <w:szCs w:val="32"/>
        </w:rPr>
        <w:t>万元，占</w:t>
      </w:r>
      <w:r>
        <w:rPr>
          <w:rFonts w:hint="eastAsia" w:ascii="仿宋_GB2312" w:hAnsi="黑体" w:eastAsia="仿宋_GB2312" w:cs="仿宋_GB2312"/>
          <w:sz w:val="32"/>
          <w:szCs w:val="32"/>
        </w:rPr>
        <w:t>33.91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rPr>
        <w:t>1105.61万元，主要是</w:t>
      </w:r>
      <w:r>
        <w:rPr>
          <w:rFonts w:hint="eastAsia" w:ascii="仿宋_GB2312" w:hAnsi="黑体" w:eastAsia="仿宋_GB2312" w:cs="仿宋_GB2312"/>
          <w:sz w:val="32"/>
          <w:szCs w:val="32"/>
        </w:rPr>
        <w:t>一是工资津补贴调增，</w:t>
      </w:r>
      <w:r>
        <w:rPr>
          <w:rFonts w:hint="eastAsia" w:ascii="仿宋_GB2312" w:hAnsi="黑体" w:eastAsia="仿宋_GB2312"/>
          <w:sz w:val="32"/>
          <w:szCs w:val="32"/>
        </w:rPr>
        <w:t>基本支出相应增加；二是新增委员联系界别群众活动、共建自贸港委员在行动、网络协商等项目，项目支出相应增加</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2024年海南省政协办公厅的机关运行经费预算</w:t>
      </w:r>
      <w:r>
        <w:rPr>
          <w:rFonts w:ascii="仿宋_GB2312" w:hAnsi="黑体" w:eastAsia="仿宋_GB2312" w:cs="仿宋_GB2312"/>
          <w:sz w:val="32"/>
          <w:szCs w:val="32"/>
        </w:rPr>
        <w:t>532.67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2024年海南省政协办公厅政府采购预算总额</w:t>
      </w:r>
      <w:r>
        <w:rPr>
          <w:rFonts w:ascii="仿宋_GB2312" w:hAnsi="黑体" w:eastAsia="仿宋_GB2312" w:cs="仿宋_GB2312"/>
          <w:sz w:val="32"/>
          <w:szCs w:val="32"/>
        </w:rPr>
        <w:t>225.72</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225.72</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截至2023年</w:t>
      </w:r>
      <w:r>
        <w:rPr>
          <w:rFonts w:hint="eastAsia" w:ascii="仿宋_GB2312" w:hAnsi="黑体" w:eastAsia="仿宋_GB2312"/>
          <w:sz w:val="32"/>
          <w:szCs w:val="32"/>
        </w:rPr>
        <w:t>12月31日，</w:t>
      </w:r>
      <w:r>
        <w:rPr>
          <w:rFonts w:hint="eastAsia" w:ascii="仿宋_GB2312" w:hAnsi="黑体" w:eastAsia="仿宋_GB2312" w:cs="仿宋_GB2312"/>
          <w:sz w:val="32"/>
          <w:szCs w:val="32"/>
        </w:rPr>
        <w:t>海南省政协办公厅部门共有车辆1</w:t>
      </w:r>
      <w:r>
        <w:rPr>
          <w:rFonts w:hint="eastAsia" w:ascii="仿宋_GB2312" w:hAnsi="黑体" w:eastAsia="仿宋_GB2312" w:cs="仿宋_GB2312"/>
          <w:sz w:val="32"/>
          <w:szCs w:val="32"/>
          <w:lang w:val="en-US" w:eastAsia="zh-CN"/>
        </w:rPr>
        <w:t>1</w:t>
      </w:r>
      <w:bookmarkStart w:id="0" w:name="_GoBack"/>
      <w:bookmarkEnd w:id="0"/>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辆、一般执法执勤用车0辆、特种专业技术用车0辆、其他用车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辆。单位价值100万元以上设备0台（套）。</w:t>
      </w:r>
    </w:p>
    <w:p>
      <w:pPr>
        <w:widowControl/>
        <w:ind w:firstLine="640" w:firstLineChars="200"/>
        <w:jc w:val="left"/>
        <w:rPr>
          <w:rFonts w:ascii="楷体" w:hAnsi="楷体" w:eastAsia="楷体"/>
          <w:sz w:val="32"/>
          <w:szCs w:val="32"/>
        </w:rPr>
      </w:pPr>
      <w:r>
        <w:rPr>
          <w:rFonts w:hint="eastAsia" w:ascii="楷体" w:hAnsi="楷体" w:eastAsia="楷体"/>
          <w:sz w:val="32"/>
          <w:szCs w:val="32"/>
        </w:rPr>
        <w:t>（四）绩效目标设置及重点项目绩效目标说明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2024年海南省政协办公厅1</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个项目实行绩效目标管理，涉及一般公共预算</w:t>
      </w:r>
      <w:r>
        <w:rPr>
          <w:rFonts w:hint="eastAsia" w:ascii="仿宋_GB2312" w:hAnsi="黑体" w:eastAsia="仿宋_GB2312" w:cs="仿宋_GB2312"/>
          <w:sz w:val="32"/>
          <w:szCs w:val="32"/>
          <w:highlight w:val="none"/>
          <w:lang w:val="en-US" w:eastAsia="zh-CN"/>
        </w:rPr>
        <w:t>1855.52</w:t>
      </w:r>
      <w:r>
        <w:rPr>
          <w:rFonts w:hint="eastAsia" w:ascii="仿宋_GB2312" w:hAnsi="黑体" w:eastAsia="仿宋_GB2312"/>
          <w:sz w:val="32"/>
          <w:szCs w:val="32"/>
          <w:highlight w:val="none"/>
        </w:rPr>
        <w:t>万元、政府性基金</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其中，重点项目预算绩效情况：</w:t>
      </w:r>
    </w:p>
    <w:p>
      <w:pPr>
        <w:numPr>
          <w:ilvl w:val="0"/>
          <w:numId w:val="7"/>
        </w:num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政协全体会议项目，预算安排300万元，主要用于省政协八届二次会议</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，绩效目标</w:t>
      </w:r>
      <w:r>
        <w:rPr>
          <w:rFonts w:hint="eastAsia" w:ascii="仿宋_GB2312" w:hAnsi="黑体" w:eastAsia="仿宋_GB2312" w:cs="仿宋_GB2312"/>
          <w:sz w:val="32"/>
          <w:szCs w:val="32"/>
          <w:highlight w:val="none"/>
          <w:lang w:eastAsia="zh-CN"/>
        </w:rPr>
        <w:t>是</w:t>
      </w:r>
      <w:r>
        <w:rPr>
          <w:rFonts w:hint="eastAsia" w:ascii="仿宋_GB2312" w:hAnsi="黑体" w:eastAsia="仿宋_GB2312" w:cs="仿宋_GB2312"/>
          <w:sz w:val="32"/>
          <w:szCs w:val="32"/>
          <w:highlight w:val="none"/>
        </w:rPr>
        <w:t>召开省政协八届二次会议工作。</w:t>
      </w:r>
    </w:p>
    <w:p>
      <w:pPr>
        <w:numPr>
          <w:ilvl w:val="0"/>
          <w:numId w:val="0"/>
        </w:num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2.政治协商项目，预算安排2</w:t>
      </w:r>
      <w:r>
        <w:rPr>
          <w:rFonts w:hint="eastAsia" w:ascii="仿宋_GB2312" w:hAnsi="黑体" w:eastAsia="仿宋_GB2312" w:cs="仿宋_GB2312"/>
          <w:sz w:val="32"/>
          <w:szCs w:val="32"/>
          <w:highlight w:val="none"/>
          <w:lang w:val="en-US" w:eastAsia="zh-CN"/>
        </w:rPr>
        <w:t>39.86</w:t>
      </w:r>
      <w:r>
        <w:rPr>
          <w:rFonts w:hint="eastAsia" w:ascii="仿宋_GB2312" w:hAnsi="黑体" w:eastAsia="仿宋_GB2312" w:cs="仿宋_GB2312"/>
          <w:sz w:val="32"/>
          <w:szCs w:val="32"/>
          <w:highlight w:val="none"/>
        </w:rPr>
        <w:t>万元，主要用于开展政治协商相关工作</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，绩效目标</w:t>
      </w:r>
      <w:r>
        <w:rPr>
          <w:rFonts w:hint="eastAsia" w:ascii="仿宋_GB2312" w:hAnsi="黑体" w:eastAsia="仿宋_GB2312" w:cs="仿宋_GB2312"/>
          <w:sz w:val="32"/>
          <w:szCs w:val="32"/>
          <w:highlight w:val="none"/>
          <w:lang w:eastAsia="zh-CN"/>
        </w:rPr>
        <w:t>一是</w:t>
      </w:r>
      <w:r>
        <w:rPr>
          <w:rFonts w:hint="eastAsia" w:ascii="仿宋_GB2312" w:hAnsi="黑体" w:eastAsia="仿宋_GB2312" w:cs="仿宋_GB2312"/>
          <w:sz w:val="32"/>
          <w:szCs w:val="32"/>
          <w:highlight w:val="none"/>
        </w:rPr>
        <w:t>召开常委会议等各类会议</w:t>
      </w:r>
      <w:r>
        <w:rPr>
          <w:rFonts w:hint="eastAsia" w:ascii="仿宋_GB2312" w:hAnsi="黑体" w:eastAsia="仿宋_GB2312" w:cs="仿宋_GB2312"/>
          <w:sz w:val="32"/>
          <w:szCs w:val="32"/>
          <w:highlight w:val="none"/>
          <w:lang w:eastAsia="zh-CN"/>
        </w:rPr>
        <w:t>；二是</w:t>
      </w:r>
      <w:r>
        <w:rPr>
          <w:rFonts w:hint="eastAsia" w:ascii="仿宋_GB2312" w:hAnsi="黑体" w:eastAsia="仿宋_GB2312" w:cs="仿宋_GB2312"/>
          <w:sz w:val="32"/>
          <w:szCs w:val="32"/>
          <w:highlight w:val="none"/>
        </w:rPr>
        <w:t>开展政治协商工作调研。</w:t>
      </w:r>
    </w:p>
    <w:p>
      <w:pPr>
        <w:jc w:val="left"/>
        <w:rPr>
          <w:rFonts w:hint="default" w:ascii="仿宋_GB2312" w:hAnsi="宋体" w:eastAsia="仿宋_GB2312" w:cs="宋体"/>
          <w:color w:val="000000"/>
          <w:kern w:val="0"/>
          <w:sz w:val="32"/>
          <w:szCs w:val="30"/>
          <w:lang w:val="en-US" w:eastAsia="zh-CN"/>
        </w:rPr>
      </w:pPr>
      <w:r>
        <w:rPr>
          <w:rFonts w:hint="default" w:ascii="仿宋_GB2312" w:hAnsi="宋体" w:eastAsia="仿宋_GB2312" w:cs="宋体"/>
          <w:color w:val="000000"/>
          <w:kern w:val="0"/>
          <w:sz w:val="32"/>
          <w:szCs w:val="30"/>
          <w:lang w:val="en"/>
        </w:rPr>
        <w:t xml:space="preserve">    3.</w:t>
      </w:r>
      <w:r>
        <w:rPr>
          <w:rFonts w:hint="eastAsia" w:ascii="仿宋_GB2312" w:hAnsi="宋体" w:eastAsia="仿宋_GB2312" w:cs="宋体"/>
          <w:color w:val="000000"/>
          <w:kern w:val="0"/>
          <w:sz w:val="32"/>
          <w:szCs w:val="30"/>
          <w:lang w:val="en" w:eastAsia="zh-CN"/>
        </w:rPr>
        <w:t>综合运行事务项目，预算安排</w:t>
      </w:r>
      <w:r>
        <w:rPr>
          <w:rFonts w:hint="eastAsia" w:ascii="仿宋_GB2312" w:hAnsi="宋体" w:eastAsia="仿宋_GB2312" w:cs="宋体"/>
          <w:color w:val="000000"/>
          <w:kern w:val="0"/>
          <w:sz w:val="32"/>
          <w:szCs w:val="30"/>
          <w:lang w:val="en-US" w:eastAsia="zh-CN"/>
        </w:rPr>
        <w:t>65万元，主要用于保障劳务派遣相关费用支出，绩效目标是为保障单位自身正常运转，完成日常工作任务所发生的支出。</w:t>
      </w: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华文中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F2789"/>
    <w:multiLevelType w:val="singleLevel"/>
    <w:tmpl w:val="FBFF2789"/>
    <w:lvl w:ilvl="0" w:tentative="0">
      <w:start w:val="8"/>
      <w:numFmt w:val="decimal"/>
      <w:lvlText w:val="%1."/>
      <w:lvlJc w:val="left"/>
      <w:pPr>
        <w:tabs>
          <w:tab w:val="left" w:pos="312"/>
        </w:tabs>
      </w:pPr>
    </w:lvl>
  </w:abstractNum>
  <w:abstractNum w:abstractNumId="1">
    <w:nsid w:val="FFEA84CF"/>
    <w:multiLevelType w:val="singleLevel"/>
    <w:tmpl w:val="FFEA84CF"/>
    <w:lvl w:ilvl="0" w:tentative="0">
      <w:start w:val="1"/>
      <w:numFmt w:val="decimal"/>
      <w:lvlText w:val="%1."/>
      <w:lvlJc w:val="left"/>
      <w:pPr>
        <w:tabs>
          <w:tab w:val="left" w:pos="312"/>
        </w:tabs>
      </w:p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65C"/>
    <w:rsid w:val="00037769"/>
    <w:rsid w:val="0006465B"/>
    <w:rsid w:val="0006565C"/>
    <w:rsid w:val="00095512"/>
    <w:rsid w:val="000A63CA"/>
    <w:rsid w:val="0016412A"/>
    <w:rsid w:val="001F0EE5"/>
    <w:rsid w:val="0020638E"/>
    <w:rsid w:val="002774E4"/>
    <w:rsid w:val="002A26E8"/>
    <w:rsid w:val="003C7CAB"/>
    <w:rsid w:val="003E1257"/>
    <w:rsid w:val="00487220"/>
    <w:rsid w:val="005465CF"/>
    <w:rsid w:val="005761DB"/>
    <w:rsid w:val="00581782"/>
    <w:rsid w:val="00593A73"/>
    <w:rsid w:val="00593B6C"/>
    <w:rsid w:val="005D13FB"/>
    <w:rsid w:val="00663A2E"/>
    <w:rsid w:val="00690D1D"/>
    <w:rsid w:val="007F3413"/>
    <w:rsid w:val="009B0FDE"/>
    <w:rsid w:val="009D2CB5"/>
    <w:rsid w:val="009D4D6F"/>
    <w:rsid w:val="009F7E02"/>
    <w:rsid w:val="00A460D4"/>
    <w:rsid w:val="00A567A1"/>
    <w:rsid w:val="00AC7EE8"/>
    <w:rsid w:val="00AF0A22"/>
    <w:rsid w:val="00AF1A76"/>
    <w:rsid w:val="00B36B24"/>
    <w:rsid w:val="00B633FA"/>
    <w:rsid w:val="00B63853"/>
    <w:rsid w:val="00B922BB"/>
    <w:rsid w:val="00BE5DBB"/>
    <w:rsid w:val="00BE7971"/>
    <w:rsid w:val="00C22151"/>
    <w:rsid w:val="00C32990"/>
    <w:rsid w:val="00CB3E6F"/>
    <w:rsid w:val="00D64B59"/>
    <w:rsid w:val="00D674B5"/>
    <w:rsid w:val="00E629C0"/>
    <w:rsid w:val="00E664A8"/>
    <w:rsid w:val="00FF57EE"/>
    <w:rsid w:val="0DE932BA"/>
    <w:rsid w:val="0FFFB95F"/>
    <w:rsid w:val="137EF603"/>
    <w:rsid w:val="14DDB108"/>
    <w:rsid w:val="17BF12E7"/>
    <w:rsid w:val="186EE8A2"/>
    <w:rsid w:val="1BDBC41B"/>
    <w:rsid w:val="1D6A047B"/>
    <w:rsid w:val="2CFFD3C3"/>
    <w:rsid w:val="2ED619A3"/>
    <w:rsid w:val="2EFFE82C"/>
    <w:rsid w:val="2F737F6C"/>
    <w:rsid w:val="2FFFAC4B"/>
    <w:rsid w:val="377D722D"/>
    <w:rsid w:val="37DF1B78"/>
    <w:rsid w:val="39DB0ACE"/>
    <w:rsid w:val="3BF86B90"/>
    <w:rsid w:val="3BFFB390"/>
    <w:rsid w:val="3DED0346"/>
    <w:rsid w:val="3DFF02BB"/>
    <w:rsid w:val="3FB7C9E4"/>
    <w:rsid w:val="3FDFA56A"/>
    <w:rsid w:val="3FFD61F8"/>
    <w:rsid w:val="3FFF4F98"/>
    <w:rsid w:val="451E4EB0"/>
    <w:rsid w:val="4BBD2CF4"/>
    <w:rsid w:val="4E796B65"/>
    <w:rsid w:val="4F7FD717"/>
    <w:rsid w:val="50DFE0B1"/>
    <w:rsid w:val="55BBEC2A"/>
    <w:rsid w:val="55FF2F17"/>
    <w:rsid w:val="59B77722"/>
    <w:rsid w:val="5BFFA144"/>
    <w:rsid w:val="5DDDAC6A"/>
    <w:rsid w:val="5DFA8AC2"/>
    <w:rsid w:val="5E71E5F6"/>
    <w:rsid w:val="5F27F9DA"/>
    <w:rsid w:val="5FB7ADC3"/>
    <w:rsid w:val="5FBD3A89"/>
    <w:rsid w:val="668F1E16"/>
    <w:rsid w:val="6D9F1685"/>
    <w:rsid w:val="6DEB0286"/>
    <w:rsid w:val="6DFD6E2B"/>
    <w:rsid w:val="6EFE309C"/>
    <w:rsid w:val="6F6E6A83"/>
    <w:rsid w:val="6F8D46DB"/>
    <w:rsid w:val="6FD7D034"/>
    <w:rsid w:val="6FDB1131"/>
    <w:rsid w:val="6FFC4FE4"/>
    <w:rsid w:val="72C34D0C"/>
    <w:rsid w:val="73CF45A9"/>
    <w:rsid w:val="73DF4BDA"/>
    <w:rsid w:val="767E1207"/>
    <w:rsid w:val="77EF75E6"/>
    <w:rsid w:val="7BAFB7EA"/>
    <w:rsid w:val="7BEF663D"/>
    <w:rsid w:val="7BF736D2"/>
    <w:rsid w:val="7C5FEF10"/>
    <w:rsid w:val="7C7F3672"/>
    <w:rsid w:val="7D4E80FD"/>
    <w:rsid w:val="7DEFE6B4"/>
    <w:rsid w:val="7DFB221A"/>
    <w:rsid w:val="7DFB5D26"/>
    <w:rsid w:val="7DFFEDA6"/>
    <w:rsid w:val="7DFFF715"/>
    <w:rsid w:val="7E0D72E8"/>
    <w:rsid w:val="7EFBE832"/>
    <w:rsid w:val="7EFDD520"/>
    <w:rsid w:val="7F0F5BB7"/>
    <w:rsid w:val="7F36D5D7"/>
    <w:rsid w:val="7F7F05F1"/>
    <w:rsid w:val="7F7FC7DF"/>
    <w:rsid w:val="7F8FC40C"/>
    <w:rsid w:val="7FCF5560"/>
    <w:rsid w:val="7FD93F3E"/>
    <w:rsid w:val="7FFFB819"/>
    <w:rsid w:val="7FFFDC33"/>
    <w:rsid w:val="8B7FBDFA"/>
    <w:rsid w:val="9D2F9132"/>
    <w:rsid w:val="9EFFD72C"/>
    <w:rsid w:val="9FFF7ECE"/>
    <w:rsid w:val="ABBF3834"/>
    <w:rsid w:val="AFDD22A4"/>
    <w:rsid w:val="AFFFB3CA"/>
    <w:rsid w:val="B2EE1E01"/>
    <w:rsid w:val="B3CFA13E"/>
    <w:rsid w:val="B7B59793"/>
    <w:rsid w:val="B7EFFFF5"/>
    <w:rsid w:val="B7F38EC8"/>
    <w:rsid w:val="B7FB8914"/>
    <w:rsid w:val="BBFFDDCC"/>
    <w:rsid w:val="BD7949D0"/>
    <w:rsid w:val="BD8BD53C"/>
    <w:rsid w:val="BDB68F9E"/>
    <w:rsid w:val="BFEFE953"/>
    <w:rsid w:val="BFFBC60E"/>
    <w:rsid w:val="BFFD4DBB"/>
    <w:rsid w:val="C7FD7568"/>
    <w:rsid w:val="CB5BB4E5"/>
    <w:rsid w:val="D17E56E9"/>
    <w:rsid w:val="D7DB10BF"/>
    <w:rsid w:val="D97F626E"/>
    <w:rsid w:val="DCAE9A17"/>
    <w:rsid w:val="DFB214E5"/>
    <w:rsid w:val="DFEB2756"/>
    <w:rsid w:val="E22E0085"/>
    <w:rsid w:val="E37BD50A"/>
    <w:rsid w:val="EAC7A89A"/>
    <w:rsid w:val="EB9EF0B1"/>
    <w:rsid w:val="EBEBBBC5"/>
    <w:rsid w:val="EEFFF677"/>
    <w:rsid w:val="EF4F270F"/>
    <w:rsid w:val="EFE7B4BF"/>
    <w:rsid w:val="EFEE0D84"/>
    <w:rsid w:val="EFFBB387"/>
    <w:rsid w:val="F17F85B7"/>
    <w:rsid w:val="F7F35424"/>
    <w:rsid w:val="F7FB38EA"/>
    <w:rsid w:val="F7FF6AF1"/>
    <w:rsid w:val="F932642F"/>
    <w:rsid w:val="FAF1DE58"/>
    <w:rsid w:val="FBDED284"/>
    <w:rsid w:val="FBF9D7F3"/>
    <w:rsid w:val="FC6FBB23"/>
    <w:rsid w:val="FC7FF821"/>
    <w:rsid w:val="FDFB307E"/>
    <w:rsid w:val="FE37C535"/>
    <w:rsid w:val="FEEF1E39"/>
    <w:rsid w:val="FEEFC7DF"/>
    <w:rsid w:val="FEFBB546"/>
    <w:rsid w:val="FF374B7D"/>
    <w:rsid w:val="FF3EB985"/>
    <w:rsid w:val="FF56382D"/>
    <w:rsid w:val="FF5CB4BF"/>
    <w:rsid w:val="FF5F5C3D"/>
    <w:rsid w:val="FF661E92"/>
    <w:rsid w:val="FF7C1A10"/>
    <w:rsid w:val="FF7FF02D"/>
    <w:rsid w:val="FFED0C24"/>
    <w:rsid w:val="FFEFE3DB"/>
    <w:rsid w:val="FFF3DDB9"/>
    <w:rsid w:val="FFFF11DD"/>
    <w:rsid w:val="FFFF55C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Revision"/>
    <w:hidden/>
    <w:unhideWhenUsed/>
    <w:qFormat/>
    <w:uiPriority w:val="99"/>
    <w:rPr>
      <w:rFonts w:ascii="Calibri" w:hAnsi="Calibri" w:eastAsia="宋体" w:cs="黑体"/>
      <w:kern w:val="2"/>
      <w:sz w:val="21"/>
      <w:szCs w:val="22"/>
      <w:lang w:val="en-US" w:eastAsia="zh-CN" w:bidi="ar-SA"/>
    </w:rPr>
  </w:style>
  <w:style w:type="character" w:customStyle="1" w:styleId="12">
    <w:name w:val="批注框文本 Char"/>
    <w:basedOn w:val="6"/>
    <w:link w:val="2"/>
    <w:semiHidden/>
    <w:qFormat/>
    <w:uiPriority w:val="0"/>
    <w:rPr>
      <w:rFonts w:ascii="Calibri" w:hAnsi="Calibri" w:cs="黑体"/>
      <w:kern w:val="2"/>
      <w:sz w:val="18"/>
      <w:szCs w:val="18"/>
    </w:rPr>
  </w:style>
  <w:style w:type="paragraph" w:customStyle="1" w:styleId="13">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884</Words>
  <Characters>5040</Characters>
  <Lines>42</Lines>
  <Paragraphs>11</Paragraphs>
  <TotalTime>8</TotalTime>
  <ScaleCrop>false</ScaleCrop>
  <LinksUpToDate>false</LinksUpToDate>
  <CharactersWithSpaces>5913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2017-02-11T07:31:00Z</dcterms:created>
  <dc:creator>null,null,总收发</dc:creator>
  <cp:lastModifiedBy>uos</cp:lastModifiedBy>
  <dcterms:modified xsi:type="dcterms:W3CDTF">2024-02-07T08:29:59Z</dcterms:modified>
  <dc:title>××年××部门（单位）预算</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32DC242BE2F4ABB6AB98BC652EDE7CDA</vt:lpwstr>
  </property>
</Properties>
</file>